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E2" w:rsidRPr="00E51E36" w:rsidRDefault="00C460E2" w:rsidP="00C460E2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ПЕРЕГОВОРНАЯ ПЛОЩАДКА</w:t>
      </w:r>
    </w:p>
    <w:p w:rsidR="00BE3F3F" w:rsidRPr="00E51E36" w:rsidRDefault="00BE3F3F" w:rsidP="00C460E2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«РЕАЛИЗАЦИЯ КОНЦЕПЦИИ </w:t>
      </w:r>
    </w:p>
    <w:p w:rsidR="00C460E2" w:rsidRPr="00E51E36" w:rsidRDefault="00BE3F3F" w:rsidP="00C460E2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ЭКОЛОГИЧЕСКОГО ОБРАЗОВАНИЯ</w:t>
      </w:r>
      <w:r w:rsidR="00C460E2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57B8E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7AD8" w:rsidRPr="00E51E36" w:rsidRDefault="007B7AD8" w:rsidP="007B7AD8">
      <w:pPr>
        <w:pStyle w:val="a7"/>
        <w:numPr>
          <w:ilvl w:val="0"/>
          <w:numId w:val="2"/>
        </w:num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AD8" w:rsidRPr="00E51E36" w:rsidRDefault="007B7AD8" w:rsidP="007B7AD8">
      <w:pPr>
        <w:pStyle w:val="a7"/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7AA" w:rsidRPr="00E51E36" w:rsidRDefault="009337AA" w:rsidP="007B7AD8">
      <w:pPr>
        <w:pStyle w:val="a7"/>
        <w:shd w:val="clear" w:color="auto" w:fill="FFFFFF"/>
        <w:spacing w:after="277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B19F6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ПОРЯДКЕ ПРОВЕДЕНИЯ ПЕРЕГОВОРНОЙ ПЛОЩАДКИ  </w:t>
      </w:r>
    </w:p>
    <w:p w:rsidR="007B7AD8" w:rsidRPr="00E51E36" w:rsidRDefault="007B7AD8" w:rsidP="007B7AD8">
      <w:pPr>
        <w:pStyle w:val="a7"/>
        <w:shd w:val="clear" w:color="auto" w:fill="FFFFFF"/>
        <w:spacing w:after="277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4D85" w:rsidRPr="00E51E36" w:rsidRDefault="009337AA" w:rsidP="009C4D8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Технология </w:t>
      </w:r>
      <w:r w:rsidR="00ED647C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переговорных площадок</w:t>
      </w:r>
    </w:p>
    <w:p w:rsidR="009337AA" w:rsidRPr="00E51E36" w:rsidRDefault="009337AA" w:rsidP="009337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Переговорные площадки – технология, созданная для организации обсуждения группой людей актуальных проблем и возникших вопросов, </w:t>
      </w:r>
      <w:proofErr w:type="gramStart"/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</w:t>
      </w:r>
      <w:proofErr w:type="gramEnd"/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становится принятие оптимального решения. Это технология, которая дает уникальную возможность объединить в едином информационном пространстве представителей заинтересованного сообщества </w:t>
      </w:r>
      <w:r w:rsidR="00BE3F3F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группы</w:t>
      </w:r>
      <w:r w:rsidR="00BE3F3F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) и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экспертов для обсуждения и принятия решений по значимым проблемам.</w:t>
      </w:r>
      <w:r w:rsidR="009C4D85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F3F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переговорной площадке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при необходимости соотнести предложения разработчиков и потребности потребителей (педагогов, представителей родительской общественности), чтобы осуществить выбор из нескольких альтернатив, выработать общие рамки для дальнейшей деятельности. Результатом работы и достижения договоренности является официальный документ — соглашение, договор, протокол, лист согласования или другой. Переговорные площадки протоколируются</w:t>
      </w:r>
      <w:r w:rsidR="00BE3F3F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(записываются на видео)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Протокол позволяет сохранить основное содержание переговоров и договоренностей. Очень часто в процессе обсуждения возникают интересные идеи, которые возможно использовать в дальнейшем. Кроме того, протокол позволяет ввести в курс дела отсутствующих по каким-то причинам членов педагогического коллектива. Лист согласования — это удобная форма записи в случае обсуждения документов (например, проектных предложений специалистов). Количество участников зависит от обсуждаемого вопроса. Важная характеристика переговорной площадки — ее открытость. Технология 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переговорной площадки </w:t>
      </w:r>
      <w:r w:rsidR="00BE3F3F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диалога. В отличие от «круглого стола», переговорная площадка – это процесс, а не локальное событие. В ходе коллективного обсуждения все присутствующие приходят к общему мнению, что является формой общественного участия в принятии решений. </w:t>
      </w:r>
    </w:p>
    <w:p w:rsidR="00200E4A" w:rsidRPr="00E51E36" w:rsidRDefault="00200E4A" w:rsidP="009C4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переговорной площадки</w:t>
      </w:r>
      <w:r w:rsidR="00C460E2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D145B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3F3F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обсуждения</w:t>
      </w:r>
      <w:r w:rsidR="00DD145B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F3F" w:rsidRPr="00E51E36">
        <w:rPr>
          <w:rFonts w:ascii="Times New Roman" w:eastAsia="Times New Roman" w:hAnsi="Times New Roman" w:cs="Times New Roman"/>
          <w:sz w:val="28"/>
        </w:rPr>
        <w:t>педагогами образовательных организаций</w:t>
      </w:r>
      <w:r w:rsidR="00E51E36">
        <w:rPr>
          <w:rFonts w:ascii="Times New Roman" w:eastAsia="Times New Roman" w:hAnsi="Times New Roman" w:cs="Times New Roman"/>
          <w:sz w:val="28"/>
        </w:rPr>
        <w:t xml:space="preserve"> и методистами</w:t>
      </w:r>
      <w:r w:rsidR="00BE3F3F" w:rsidRPr="00E51E36">
        <w:rPr>
          <w:rFonts w:ascii="Times New Roman" w:eastAsia="Times New Roman" w:hAnsi="Times New Roman" w:cs="Times New Roman"/>
          <w:sz w:val="28"/>
        </w:rPr>
        <w:t xml:space="preserve"> их потребностей в путях / способах совершенствования организации экологического образования в школе / детском саду </w:t>
      </w:r>
      <w:r w:rsidR="00BE3F3F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(целевая группа) - </w:t>
      </w:r>
      <w:r w:rsidR="00BE3F3F" w:rsidRPr="00E51E36">
        <w:rPr>
          <w:rFonts w:ascii="Times New Roman" w:eastAsia="Times New Roman" w:hAnsi="Times New Roman" w:cs="Times New Roman"/>
          <w:sz w:val="28"/>
        </w:rPr>
        <w:t>с экспертной группой (разработчиками методических рекомендаций для руководителей общеобразовательных организаций по реализации экологического образования с целью формирования экологической культуры обучающихся).</w:t>
      </w:r>
    </w:p>
    <w:p w:rsidR="00200E4A" w:rsidRPr="00E51E36" w:rsidRDefault="00200E4A" w:rsidP="009C4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переговорной площадки</w:t>
      </w:r>
      <w:r w:rsidR="00C460E2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70A66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0A66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группа –</w:t>
      </w:r>
      <w:r w:rsidR="00370A66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0A66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педагоги-практики</w:t>
      </w:r>
      <w:r w:rsid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методисты</w:t>
      </w:r>
      <w:r w:rsidR="00BE3F3F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Эксперты – разработчики </w:t>
      </w:r>
      <w:r w:rsidR="00EA343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A3431">
        <w:rPr>
          <w:rFonts w:ascii="Times New Roman" w:eastAsia="Times New Roman" w:hAnsi="Times New Roman" w:cs="Times New Roman"/>
          <w:sz w:val="28"/>
        </w:rPr>
        <w:t>М</w:t>
      </w:r>
      <w:r w:rsidR="00BE3F3F" w:rsidRPr="00E51E36">
        <w:rPr>
          <w:rFonts w:ascii="Times New Roman" w:eastAsia="Times New Roman" w:hAnsi="Times New Roman" w:cs="Times New Roman"/>
          <w:sz w:val="28"/>
        </w:rPr>
        <w:t>етодических рекомендаций для руководителей общеобразовательных организаций по реализации экологического образования с целью формирования экологической культуры обучающихся</w:t>
      </w:r>
      <w:r w:rsidR="00EA3431">
        <w:rPr>
          <w:rFonts w:ascii="Times New Roman" w:eastAsia="Times New Roman" w:hAnsi="Times New Roman" w:cs="Times New Roman"/>
          <w:sz w:val="28"/>
        </w:rPr>
        <w:t>»</w:t>
      </w:r>
      <w:r w:rsidR="00370A66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0A66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D43EF" w:rsidRPr="00E51E36" w:rsidRDefault="009D43EF" w:rsidP="009C4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</w:t>
      </w:r>
      <w:r w:rsidR="00BE3F3F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в открытом доступе (сайт </w:t>
      </w:r>
      <w:hyperlink r:id="rId5" w:history="1">
        <w:r w:rsidR="00BE3F3F" w:rsidRPr="00E51E36">
          <w:rPr>
            <w:rStyle w:val="a8"/>
            <w:color w:val="auto"/>
          </w:rPr>
          <w:t>PARTNER-UNITWIN.NET</w:t>
        </w:r>
      </w:hyperlink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краткого доклада 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теме переговорной площадк</w:t>
      </w:r>
      <w:r w:rsidR="00BE3F3F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сути </w:t>
      </w:r>
      <w:r w:rsidR="00BE3F3F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 экологического образования (в системе общего образования) и путей ее реализации; цели и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сути предполагаемых результатов</w:t>
      </w:r>
      <w:r w:rsidR="00BE3F3F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Переговорной площадки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порядке отправки своих предложений и вопросов экспертам – для повышения </w:t>
      </w:r>
      <w:r w:rsidR="00030590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информированности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 сторон о проблеме.</w:t>
      </w:r>
    </w:p>
    <w:p w:rsidR="00200E4A" w:rsidRPr="00E51E36" w:rsidRDefault="00200E4A" w:rsidP="009C4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заявок на участие в переговорной площадке</w:t>
      </w:r>
      <w:r w:rsidR="009D43EF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D43EF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 заявки прилагается)</w:t>
      </w:r>
      <w:r w:rsidR="00030590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двух недель</w:t>
      </w:r>
      <w:r w:rsidR="00C460E2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00E4A" w:rsidRPr="00E51E36" w:rsidRDefault="00200E4A" w:rsidP="009C4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Формирование перечня </w:t>
      </w:r>
      <w:r w:rsidR="00C460E2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предложений/</w:t>
      </w: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вопросов</w:t>
      </w:r>
      <w:r w:rsidR="009D43EF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целевой группы для</w:t>
      </w: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</w:t>
      </w:r>
      <w:r w:rsidR="009D43EF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</w:t>
      </w: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переговорной площадке</w:t>
      </w:r>
      <w:r w:rsidR="009D43EF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30590" w:rsidRPr="00E51E36" w:rsidRDefault="00200E4A" w:rsidP="009C4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Подготовка информации </w:t>
      </w:r>
      <w:r w:rsidR="009D43EF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C460E2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</w:t>
      </w:r>
      <w:r w:rsidR="009D43EF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 на переговорных</w:t>
      </w:r>
      <w:r w:rsidR="00C460E2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площ</w:t>
      </w:r>
      <w:r w:rsidR="009D43EF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адках </w:t>
      </w:r>
      <w:r w:rsidR="009D43EF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экспертов. </w:t>
      </w:r>
      <w:r w:rsidR="00030590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сценарного плана проведения переговорной площадки. </w:t>
      </w:r>
    </w:p>
    <w:p w:rsidR="00200E4A" w:rsidRPr="00E51E36" w:rsidRDefault="00200E4A" w:rsidP="009C4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Организация группы </w:t>
      </w:r>
      <w:r w:rsidR="009D43EF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экспертов</w:t>
      </w: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ответа на вопросы</w:t>
      </w:r>
      <w:r w:rsidR="009D43EF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предложения</w:t>
      </w: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обсуждаемые на переговорной площадке</w:t>
      </w:r>
    </w:p>
    <w:p w:rsidR="00200E4A" w:rsidRPr="00E51E36" w:rsidRDefault="00200E4A" w:rsidP="009C4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Составление графика проведения переговорных площадок</w:t>
      </w:r>
    </w:p>
    <w:p w:rsidR="00370A66" w:rsidRPr="00E51E36" w:rsidRDefault="00200E4A" w:rsidP="009C4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переговорных площадок</w:t>
      </w:r>
      <w:r w:rsidR="00370A66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370A66" w:rsidRPr="00E51E36" w:rsidRDefault="00370A66" w:rsidP="009C4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проведение переговорной площадки (дистанционно) предполагает необходимое техническое оснащение; регистрацию всех пришедших на переговорную площадку, включая экспертов; наличие ведущего (приветствует участников, называет тему переговорной площадки; представляет экспертов; приводит аналитику по результатам анализа предложений и вопросов; предоставляет слово экспертам для оценки предложений и ответов на вопросы; предоставляет право аудитории зада</w:t>
      </w:r>
      <w:r w:rsid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вопросы по теме экспертам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предоставляет право целевой группе высказать свои предложения. Ни один вопрос, ни одна проблема озвученная представителем целевой группы не должна остаться без ответа эксперта.</w:t>
      </w:r>
    </w:p>
    <w:p w:rsidR="00370A66" w:rsidRPr="00E51E36" w:rsidRDefault="00370A66" w:rsidP="009C4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обсуждения ведущий суммирует идеи, предложения, заключения, достигнутые в процессе проведения переговорной площадки.</w:t>
      </w:r>
    </w:p>
    <w:p w:rsidR="00030590" w:rsidRPr="00E51E36" w:rsidRDefault="00030590" w:rsidP="009C4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переговорных площадок: составление </w:t>
      </w:r>
      <w:r w:rsidR="00B72F00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 переговорной площадки с </w:t>
      </w:r>
      <w:r w:rsidR="00B72F00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перечислением принятых на переговорах решений и рекомендациями для специалистов</w:t>
      </w:r>
      <w:r w:rsidR="00B72F00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2F00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сайты школ)</w:t>
      </w:r>
      <w:r w:rsidR="00B72F00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также </w:t>
      </w: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пресс-релиза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F00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средств массовой информации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0E4A" w:rsidRPr="00E51E36" w:rsidRDefault="00200E4A" w:rsidP="009C4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сопровождение переговорных площадок</w:t>
      </w:r>
      <w:r w:rsidR="00030590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0590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включает: </w:t>
      </w:r>
      <w:r w:rsidR="00464C6B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регистрацию участников целевой группы </w:t>
      </w:r>
      <w:proofErr w:type="spellStart"/>
      <w:r w:rsidR="00464C6B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464C6B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подтверждение этой регистрации; техническое обеспечение</w:t>
      </w:r>
      <w:r w:rsidR="00DD145B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 мнений представителей целевой группы</w:t>
      </w:r>
      <w:r w:rsidR="00464C6B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доступ к сформированному ресурсу экспертов; организацию переговорной площадки </w:t>
      </w:r>
      <w:proofErr w:type="spellStart"/>
      <w:r w:rsidR="00464C6B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464C6B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регистрацию участников, запись хода переговорной площадки, сохранение сообщений в чате; предоставление этих материалов организаторам переговорной площадки. </w:t>
      </w:r>
    </w:p>
    <w:p w:rsidR="00200E4A" w:rsidRPr="00E51E36" w:rsidRDefault="009C4D85" w:rsidP="009C4D85">
      <w:pPr>
        <w:shd w:val="clear" w:color="auto" w:fill="FFFFFF"/>
        <w:tabs>
          <w:tab w:val="left" w:pos="3219"/>
        </w:tabs>
        <w:spacing w:after="277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E51E36">
        <w:rPr>
          <w:rFonts w:ascii="Arial" w:eastAsia="Times New Roman" w:hAnsi="Arial" w:cs="Arial"/>
          <w:sz w:val="19"/>
          <w:szCs w:val="19"/>
          <w:lang w:eastAsia="ru-RU"/>
        </w:rPr>
        <w:tab/>
      </w:r>
    </w:p>
    <w:p w:rsidR="00657B8E" w:rsidRPr="00E51E36" w:rsidRDefault="00657B8E" w:rsidP="009C4D85">
      <w:pPr>
        <w:shd w:val="clear" w:color="auto" w:fill="FFFFFF"/>
        <w:tabs>
          <w:tab w:val="left" w:pos="3219"/>
        </w:tabs>
        <w:spacing w:after="277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</w:p>
    <w:p w:rsidR="00657B8E" w:rsidRPr="00E51E36" w:rsidRDefault="00657B8E" w:rsidP="009C4D85">
      <w:pPr>
        <w:shd w:val="clear" w:color="auto" w:fill="FFFFFF"/>
        <w:tabs>
          <w:tab w:val="left" w:pos="3219"/>
        </w:tabs>
        <w:spacing w:after="277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</w:p>
    <w:p w:rsidR="007B7AD8" w:rsidRPr="00E51E36" w:rsidRDefault="007B7AD8" w:rsidP="007B7AD8">
      <w:pPr>
        <w:pStyle w:val="a7"/>
        <w:numPr>
          <w:ilvl w:val="0"/>
          <w:numId w:val="2"/>
        </w:num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AD8" w:rsidRPr="00E51E36" w:rsidRDefault="007B7AD8" w:rsidP="007B7AD8">
      <w:pPr>
        <w:pStyle w:val="a7"/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</w:p>
    <w:p w:rsidR="009C4D85" w:rsidRPr="00E51E36" w:rsidRDefault="007B7AD8" w:rsidP="007B7AD8">
      <w:pPr>
        <w:pStyle w:val="a7"/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F562F3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B19F6" w:rsidRPr="00E51E36" w:rsidRDefault="009B19F6" w:rsidP="00E51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УЧАСТИИ</w:t>
      </w:r>
    </w:p>
    <w:p w:rsidR="00E51E36" w:rsidRDefault="00E51E36" w:rsidP="00E51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ПЕРЕГОВОРНОЙ ПЛОЩАДКЕ </w:t>
      </w:r>
    </w:p>
    <w:p w:rsidR="00E51E36" w:rsidRDefault="00E51E36" w:rsidP="00E51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E36" w:rsidRPr="00E51E36" w:rsidRDefault="00E51E36" w:rsidP="00E51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«РЕАЛИЗАЦИЯ КОНЦЕПЦИИ </w:t>
      </w:r>
    </w:p>
    <w:p w:rsidR="009C4D85" w:rsidRDefault="00E51E36" w:rsidP="00E51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ЭКОЛОГИЧЕСКОГО ОБРАЗОВАНИЯ»</w:t>
      </w:r>
    </w:p>
    <w:p w:rsidR="00E51E36" w:rsidRPr="00E51E36" w:rsidRDefault="00E51E36" w:rsidP="00E51E36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базе сетевого партнерства «Учимся жить устойчиво в глобальном мире» (проект УНИТВИН/ЮНЕСКО)</w:t>
      </w:r>
    </w:p>
    <w:p w:rsidR="00F562F3" w:rsidRDefault="00E51E36" w:rsidP="00E51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(организатор - ИМЦ 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омска</w:t>
      </w:r>
      <w:r w:rsidR="00F562F3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E51E36" w:rsidRPr="00E51E36" w:rsidRDefault="00E51E36" w:rsidP="00E51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9F6" w:rsidRDefault="009B19F6" w:rsidP="008406C3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</w:t>
      </w:r>
    </w:p>
    <w:p w:rsidR="00E51E36" w:rsidRDefault="00F562F3" w:rsidP="00E51E3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51E36">
        <w:rPr>
          <w:rFonts w:ascii="Times New Roman" w:hAnsi="Times New Roman" w:cs="Times New Roman"/>
          <w:b/>
          <w:sz w:val="28"/>
          <w:szCs w:val="28"/>
        </w:rPr>
        <w:t>Цель</w:t>
      </w:r>
      <w:r w:rsidRPr="00E51E36">
        <w:rPr>
          <w:rFonts w:ascii="Times New Roman" w:hAnsi="Times New Roman" w:cs="Times New Roman"/>
          <w:sz w:val="28"/>
          <w:szCs w:val="28"/>
        </w:rPr>
        <w:t xml:space="preserve"> – выявить потребности педагогов и </w:t>
      </w:r>
      <w:r w:rsidR="00E51E36">
        <w:rPr>
          <w:rFonts w:ascii="Times New Roman" w:hAnsi="Times New Roman" w:cs="Times New Roman"/>
          <w:sz w:val="28"/>
          <w:szCs w:val="28"/>
        </w:rPr>
        <w:t>методистов в</w:t>
      </w:r>
      <w:r w:rsidR="00E51E36" w:rsidRPr="00E51E36">
        <w:rPr>
          <w:rFonts w:ascii="Times New Roman" w:eastAsia="Times New Roman" w:hAnsi="Times New Roman" w:cs="Times New Roman"/>
          <w:sz w:val="28"/>
        </w:rPr>
        <w:t xml:space="preserve"> </w:t>
      </w:r>
      <w:r w:rsidR="00E51E36">
        <w:rPr>
          <w:rFonts w:ascii="Times New Roman" w:eastAsia="Times New Roman" w:hAnsi="Times New Roman" w:cs="Times New Roman"/>
          <w:sz w:val="28"/>
        </w:rPr>
        <w:t>совершенствовании</w:t>
      </w:r>
      <w:r w:rsidR="00E51E36" w:rsidRPr="00E51E36">
        <w:rPr>
          <w:rFonts w:ascii="Times New Roman" w:eastAsia="Times New Roman" w:hAnsi="Times New Roman" w:cs="Times New Roman"/>
          <w:sz w:val="28"/>
        </w:rPr>
        <w:t xml:space="preserve"> организации экологического образования в школе / детском </w:t>
      </w:r>
      <w:r w:rsidR="00E51E36">
        <w:rPr>
          <w:rFonts w:ascii="Times New Roman" w:eastAsia="Times New Roman" w:hAnsi="Times New Roman" w:cs="Times New Roman"/>
          <w:sz w:val="28"/>
        </w:rPr>
        <w:t xml:space="preserve">саду. </w:t>
      </w:r>
    </w:p>
    <w:p w:rsidR="009B19F6" w:rsidRPr="00E51E36" w:rsidRDefault="00E51E36" w:rsidP="00E51E3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>К</w:t>
      </w:r>
      <w:r w:rsidR="00F460FC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раткий доклад</w:t>
      </w:r>
      <w:r w:rsidR="009B19F6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переговорной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 сайте </w:t>
      </w:r>
      <w:hyperlink r:id="rId6" w:history="1">
        <w:r>
          <w:rPr>
            <w:rStyle w:val="a8"/>
          </w:rPr>
          <w:t>PARTNER-UNITWIN.NET</w:t>
        </w:r>
      </w:hyperlink>
      <w:r w:rsidR="00ED647C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B19F6" w:rsidRPr="00E51E36" w:rsidRDefault="00ED647C" w:rsidP="009B19F6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подаются в соответствии с прилагаемой формой (</w:t>
      </w:r>
      <w:proofErr w:type="gramStart"/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Приложение). Каждая заявка регистрируется, о чем сообщается отправителю.</w:t>
      </w:r>
    </w:p>
    <w:p w:rsidR="00ED647C" w:rsidRPr="00E51E36" w:rsidRDefault="00ED647C" w:rsidP="00ED647C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переговорной площадки осуществляется дистанционно (</w:t>
      </w:r>
      <w:proofErr w:type="spellStart"/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</w:t>
      </w:r>
      <w:proofErr w:type="spellEnd"/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). Инструкция по подключению рассылается всем участникам, подавшим заявку, а также экспертам. Осуществляется регистрация всех присутствующих на переговорной площадке, включая экспертов</w:t>
      </w:r>
      <w:r w:rsidR="007B7AD8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Ведущий переговорной площадки 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приветствует участников, называет тему переговорной п</w:t>
      </w:r>
      <w:r w:rsidR="007B7AD8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лощадки; представляет экспертов и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аналитику по результатам анализа предложений и вопросов</w:t>
      </w:r>
      <w:r w:rsidR="007B7AD8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слово экспертам для оценки п</w:t>
      </w:r>
      <w:r w:rsidR="007B7AD8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редложений и ответов на заданные вопросы.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AD8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</w:t>
      </w:r>
      <w:r w:rsidR="007B7AD8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аудитории задавать вопросы по </w:t>
      </w:r>
      <w:r w:rsidR="007B7AD8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выступлениям 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эк</w:t>
      </w:r>
      <w:r w:rsidR="007B7AD8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спертов и 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высказать свои предложения. </w:t>
      </w:r>
      <w:r w:rsidR="007B7AD8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обсуждений на переговорной площадке </w:t>
      </w:r>
      <w:r w:rsid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протоколируется или </w:t>
      </w:r>
      <w:r w:rsidR="007B7AD8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записывается на цифровой носитель.</w:t>
      </w:r>
    </w:p>
    <w:p w:rsidR="00ED647C" w:rsidRPr="00E51E36" w:rsidRDefault="00ED647C" w:rsidP="00ED64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обсуждения ведущий суммирует идеи, предложения, заключения, достигнутые в процессе проведения переговорной площадки.</w:t>
      </w:r>
    </w:p>
    <w:p w:rsidR="007B7AD8" w:rsidRPr="00E51E36" w:rsidRDefault="007B7AD8" w:rsidP="007B7AD8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 переговорной площадки – составление </w:t>
      </w:r>
      <w:r w:rsidR="00B72F00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 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перечислением принятых на переговорах решений и рекомендации для специалистов размещается на сайте школы</w:t>
      </w:r>
      <w:r w:rsidR="00B72F00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пресс-релиза для СМИ.</w:t>
      </w:r>
    </w:p>
    <w:p w:rsidR="009C4D85" w:rsidRPr="00E51E36" w:rsidRDefault="009C4D85"/>
    <w:p w:rsidR="009C4D85" w:rsidRPr="00E51E36" w:rsidRDefault="009C4D85" w:rsidP="009C4D85">
      <w:pPr>
        <w:shd w:val="clear" w:color="auto" w:fill="FFFFFF"/>
        <w:spacing w:after="277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9C4D85" w:rsidRPr="00E51E36" w:rsidRDefault="009C4D85" w:rsidP="009C4D85">
      <w:pPr>
        <w:shd w:val="clear" w:color="auto" w:fill="FFFFFF"/>
        <w:spacing w:after="277" w:line="240" w:lineRule="auto"/>
        <w:jc w:val="center"/>
        <w:rPr>
          <w:rFonts w:ascii="Arial" w:eastAsia="Times New Roman" w:hAnsi="Arial" w:cs="Arial"/>
          <w:b/>
          <w:sz w:val="24"/>
          <w:szCs w:val="19"/>
          <w:lang w:eastAsia="ru-RU"/>
        </w:rPr>
      </w:pPr>
      <w:r w:rsidRPr="00E51E36">
        <w:rPr>
          <w:rFonts w:ascii="Arial" w:eastAsia="Times New Roman" w:hAnsi="Arial" w:cs="Arial"/>
          <w:b/>
          <w:sz w:val="24"/>
          <w:szCs w:val="19"/>
          <w:lang w:eastAsia="ru-RU"/>
        </w:rPr>
        <w:t>Форма заявки на участие в переговорной площадке</w:t>
      </w:r>
    </w:p>
    <w:tbl>
      <w:tblPr>
        <w:tblStyle w:val="a6"/>
        <w:tblW w:w="0" w:type="auto"/>
        <w:tblLook w:val="04A0"/>
      </w:tblPr>
      <w:tblGrid>
        <w:gridCol w:w="1101"/>
        <w:gridCol w:w="1180"/>
        <w:gridCol w:w="1536"/>
        <w:gridCol w:w="1329"/>
        <w:gridCol w:w="1364"/>
        <w:gridCol w:w="3061"/>
      </w:tblGrid>
      <w:tr w:rsidR="009C4D85" w:rsidRPr="00E51E36" w:rsidTr="00E86DB2">
        <w:tc>
          <w:tcPr>
            <w:tcW w:w="1101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E51E3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ФИО</w:t>
            </w:r>
          </w:p>
        </w:tc>
        <w:tc>
          <w:tcPr>
            <w:tcW w:w="1180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E51E3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1536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E51E3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Наименование организации</w:t>
            </w:r>
          </w:p>
        </w:tc>
        <w:tc>
          <w:tcPr>
            <w:tcW w:w="1329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E51E3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Населенный пункт</w:t>
            </w:r>
          </w:p>
        </w:tc>
        <w:tc>
          <w:tcPr>
            <w:tcW w:w="1364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gramStart"/>
            <w:r w:rsidRPr="00E51E3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Контакты участника (телефон, электронный адрес </w:t>
            </w:r>
            <w:proofErr w:type="gramEnd"/>
          </w:p>
        </w:tc>
        <w:tc>
          <w:tcPr>
            <w:tcW w:w="3061" w:type="dxa"/>
          </w:tcPr>
          <w:p w:rsidR="00EA3431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E51E3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Предложения/вопросы </w:t>
            </w:r>
          </w:p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9C4D85" w:rsidRPr="00E51E36" w:rsidTr="00E86DB2">
        <w:tc>
          <w:tcPr>
            <w:tcW w:w="1101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180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536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329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364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3061" w:type="dxa"/>
            <w:vMerge w:val="restart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E51E3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1. Предложения: </w:t>
            </w:r>
          </w:p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E51E3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Вопросы:</w:t>
            </w:r>
          </w:p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E51E3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2. Предложения: </w:t>
            </w:r>
          </w:p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E51E3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Вопросы:</w:t>
            </w:r>
          </w:p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E51E3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</w:p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9C4D85" w:rsidRPr="00E51E36" w:rsidTr="00E86DB2">
        <w:tc>
          <w:tcPr>
            <w:tcW w:w="1101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180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536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329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364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3061" w:type="dxa"/>
            <w:vMerge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9C4D85" w:rsidRPr="00E51E36" w:rsidTr="00E86DB2">
        <w:tc>
          <w:tcPr>
            <w:tcW w:w="1101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180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536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329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364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3061" w:type="dxa"/>
            <w:vMerge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9C4D85" w:rsidRPr="00E51E36" w:rsidTr="00E86DB2">
        <w:tc>
          <w:tcPr>
            <w:tcW w:w="1101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180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536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329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364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3061" w:type="dxa"/>
            <w:vMerge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9C4D85" w:rsidRPr="00E51E36" w:rsidTr="00E86DB2">
        <w:tc>
          <w:tcPr>
            <w:tcW w:w="1101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180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536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329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364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3061" w:type="dxa"/>
            <w:vMerge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9C4D85" w:rsidRPr="00E51E36" w:rsidTr="00E86DB2">
        <w:tc>
          <w:tcPr>
            <w:tcW w:w="1101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180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536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329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364" w:type="dxa"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3061" w:type="dxa"/>
            <w:vMerge/>
          </w:tcPr>
          <w:p w:rsidR="009C4D85" w:rsidRPr="00E51E36" w:rsidRDefault="009C4D85" w:rsidP="00E86DB2">
            <w:pPr>
              <w:spacing w:after="277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</w:tbl>
    <w:p w:rsidR="009B19F6" w:rsidRPr="00E51E36" w:rsidRDefault="009B19F6"/>
    <w:p w:rsidR="00464C6B" w:rsidRPr="00E51E36" w:rsidRDefault="00464C6B"/>
    <w:p w:rsidR="00464C6B" w:rsidRDefault="00464C6B"/>
    <w:p w:rsidR="00EA3431" w:rsidRDefault="00EA3431"/>
    <w:p w:rsidR="00EA3431" w:rsidRDefault="00EA3431"/>
    <w:p w:rsidR="00EA3431" w:rsidRDefault="00EA3431"/>
    <w:p w:rsidR="00EA3431" w:rsidRDefault="00EA3431"/>
    <w:p w:rsidR="00EA3431" w:rsidRPr="00E51E36" w:rsidRDefault="00EA3431"/>
    <w:p w:rsidR="009C4D85" w:rsidRPr="00E51E36" w:rsidRDefault="007B7AD8" w:rsidP="007B7AD8">
      <w:pPr>
        <w:tabs>
          <w:tab w:val="left" w:pos="4094"/>
        </w:tabs>
        <w:jc w:val="center"/>
        <w:rPr>
          <w:b/>
          <w:sz w:val="36"/>
        </w:rPr>
      </w:pPr>
      <w:r w:rsidRPr="00E51E36">
        <w:rPr>
          <w:b/>
          <w:sz w:val="36"/>
        </w:rPr>
        <w:t>3.</w:t>
      </w:r>
    </w:p>
    <w:p w:rsidR="00464C6B" w:rsidRPr="00E51E36" w:rsidRDefault="00464C6B" w:rsidP="009B19F6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9"/>
          <w:lang w:eastAsia="ru-RU"/>
        </w:rPr>
      </w:pPr>
    </w:p>
    <w:p w:rsidR="009B19F6" w:rsidRPr="00E51E36" w:rsidRDefault="00464C6B" w:rsidP="009B19F6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19"/>
          <w:lang w:eastAsia="ru-RU"/>
        </w:rPr>
        <w:t xml:space="preserve">ПОЛОЖЕНИЕ ОБ </w:t>
      </w: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ЭКСПЕРТАХ</w:t>
      </w:r>
      <w:r w:rsidR="009B19F6"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ПЕРЕГОВОРНОЙ ПЛОЩАДКИ</w:t>
      </w:r>
    </w:p>
    <w:p w:rsidR="00464C6B" w:rsidRPr="00E51E36" w:rsidRDefault="00464C6B" w:rsidP="00464C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1.Эксперты – специалисты в области </w:t>
      </w:r>
      <w:r w:rsidR="00EA343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экологического образования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авторы концепции экологического образования (2022),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дали согласие на участие в переговорной площадке.</w:t>
      </w: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72F00" w:rsidRPr="00E51E36" w:rsidRDefault="00464C6B" w:rsidP="00464C6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A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совместно с организаторами готовят для размещения в открытом доступе на сайте школы краткий доклад по теме переговорной площадки</w:t>
      </w:r>
      <w:r w:rsidR="00B72F00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график проведения переговорной площадки.</w:t>
      </w:r>
    </w:p>
    <w:p w:rsidR="00464C6B" w:rsidRPr="00E51E36" w:rsidRDefault="00B72F00" w:rsidP="00B72F0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 результатам сбора вопросов и предложений целевой группы эксперты готовят проекты ответов и суждений для проведения переговорной площадки. Участвуют в создании ее</w:t>
      </w:r>
      <w:r w:rsidR="00464C6B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сценарного плана. </w:t>
      </w:r>
    </w:p>
    <w:p w:rsidR="00B72F00" w:rsidRPr="00E51E36" w:rsidRDefault="00B72F00" w:rsidP="00B72F0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5. Эксперты принимают участие в проведении</w:t>
      </w:r>
      <w:r w:rsidR="00464C6B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переговорной площадки (дистанционно)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64C6B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ируются на </w:t>
      </w:r>
      <w:r w:rsidR="00464C6B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переговор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площадке</w:t>
      </w:r>
      <w:r w:rsidR="00464C6B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выступают; участвуют в обсуждении. </w:t>
      </w:r>
    </w:p>
    <w:p w:rsidR="009B19F6" w:rsidRPr="00E51E36" w:rsidRDefault="00B72F00" w:rsidP="00B72F0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 итогам переговорной площадки совместно с организа</w:t>
      </w:r>
      <w:r w:rsidR="00EA34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торами участвуют в составлении и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 переговорной площадки, которы</w:t>
      </w:r>
      <w:r w:rsidR="00EA3431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размещаю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464C6B"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EA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EA3431">
          <w:rPr>
            <w:rStyle w:val="a8"/>
          </w:rPr>
          <w:t>PARTNER-UNITWIN.NET</w:t>
        </w:r>
      </w:hyperlink>
      <w:r w:rsidRPr="00E51E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B8E" w:rsidRPr="00E51E36" w:rsidRDefault="00657B8E" w:rsidP="00B72F0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FC" w:rsidRPr="00E51E36" w:rsidRDefault="00F460FC" w:rsidP="00B72F0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0FC" w:rsidRDefault="00F460FC" w:rsidP="00B72F0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31" w:rsidRDefault="00EA3431" w:rsidP="00B72F0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31" w:rsidRDefault="00EA3431" w:rsidP="00B72F0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31" w:rsidRDefault="00EA3431" w:rsidP="00B72F0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31" w:rsidRDefault="00EA3431" w:rsidP="00B72F0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31" w:rsidRDefault="00EA3431" w:rsidP="00B72F0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31" w:rsidRDefault="00EA3431" w:rsidP="00B72F0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31" w:rsidRDefault="00EA3431" w:rsidP="00B72F0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31" w:rsidRPr="00E51E36" w:rsidRDefault="00EA3431" w:rsidP="00B72F0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B8E" w:rsidRPr="00E51E36" w:rsidRDefault="00F460FC" w:rsidP="00F460FC">
      <w:pPr>
        <w:shd w:val="clear" w:color="auto" w:fill="FFFFFF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</w:p>
    <w:p w:rsidR="00F460FC" w:rsidRPr="00E51E36" w:rsidRDefault="00F460FC" w:rsidP="00F460FC">
      <w:pPr>
        <w:shd w:val="clear" w:color="auto" w:fill="FFFFFF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F460FC" w:rsidRPr="00E51E36" w:rsidRDefault="00F460FC" w:rsidP="00F460FC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E51E36">
        <w:rPr>
          <w:rFonts w:ascii="Times New Roman" w:hAnsi="Times New Roman" w:cs="Times New Roman"/>
          <w:b/>
          <w:sz w:val="28"/>
        </w:rPr>
        <w:t xml:space="preserve">ОБЩИЙ </w:t>
      </w:r>
      <w:proofErr w:type="gramStart"/>
      <w:r w:rsidRPr="00E51E36">
        <w:rPr>
          <w:rFonts w:ascii="Times New Roman" w:hAnsi="Times New Roman" w:cs="Times New Roman"/>
          <w:b/>
          <w:sz w:val="28"/>
        </w:rPr>
        <w:t>КОНТРОЛЬ ЗА</w:t>
      </w:r>
      <w:proofErr w:type="gramEnd"/>
      <w:r w:rsidRPr="00E51E36">
        <w:rPr>
          <w:rFonts w:ascii="Times New Roman" w:hAnsi="Times New Roman" w:cs="Times New Roman"/>
          <w:b/>
          <w:sz w:val="28"/>
        </w:rPr>
        <w:t xml:space="preserve"> ПОДГОТОВКОЙ И </w:t>
      </w:r>
    </w:p>
    <w:p w:rsidR="00F460FC" w:rsidRPr="00E51E36" w:rsidRDefault="00F460FC" w:rsidP="00F460FC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E51E36">
        <w:rPr>
          <w:rFonts w:ascii="Times New Roman" w:hAnsi="Times New Roman" w:cs="Times New Roman"/>
          <w:b/>
          <w:sz w:val="28"/>
        </w:rPr>
        <w:t>ПРОВЕДЕНИЕМ ПЕРЕГОВОРНОЙ ПЛОЩАДКИ</w:t>
      </w:r>
    </w:p>
    <w:p w:rsidR="00F460FC" w:rsidRPr="00E51E36" w:rsidRDefault="00F460FC" w:rsidP="00F460FC">
      <w:pPr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E51E36">
        <w:rPr>
          <w:rFonts w:ascii="Times New Roman" w:hAnsi="Times New Roman" w:cs="Times New Roman"/>
          <w:sz w:val="28"/>
        </w:rPr>
        <w:t xml:space="preserve">1.Составление списка </w:t>
      </w:r>
      <w:r w:rsidR="00EA3431">
        <w:rPr>
          <w:rFonts w:ascii="Times New Roman" w:hAnsi="Times New Roman" w:cs="Times New Roman"/>
          <w:sz w:val="28"/>
        </w:rPr>
        <w:t>участников переговорной площадки</w:t>
      </w:r>
      <w:r w:rsidRPr="00E51E36">
        <w:rPr>
          <w:rFonts w:ascii="Times New Roman" w:hAnsi="Times New Roman" w:cs="Times New Roman"/>
          <w:sz w:val="28"/>
        </w:rPr>
        <w:t xml:space="preserve"> </w:t>
      </w:r>
      <w:r w:rsidR="00EA3431">
        <w:rPr>
          <w:rFonts w:ascii="Times New Roman" w:hAnsi="Times New Roman" w:cs="Times New Roman"/>
          <w:sz w:val="28"/>
        </w:rPr>
        <w:t xml:space="preserve">(целевая группа) </w:t>
      </w:r>
      <w:r w:rsidRPr="00E51E36">
        <w:rPr>
          <w:rFonts w:ascii="Times New Roman" w:hAnsi="Times New Roman" w:cs="Times New Roman"/>
          <w:sz w:val="28"/>
        </w:rPr>
        <w:t xml:space="preserve">– </w:t>
      </w:r>
      <w:proofErr w:type="gramStart"/>
      <w:r w:rsidRPr="00E51E36">
        <w:rPr>
          <w:rFonts w:ascii="Times New Roman" w:hAnsi="Times New Roman" w:cs="Times New Roman"/>
          <w:sz w:val="28"/>
        </w:rPr>
        <w:t>ответственный</w:t>
      </w:r>
      <w:proofErr w:type="gramEnd"/>
      <w:r w:rsidRPr="00E51E36">
        <w:rPr>
          <w:rFonts w:ascii="Times New Roman" w:hAnsi="Times New Roman" w:cs="Times New Roman"/>
          <w:sz w:val="28"/>
        </w:rPr>
        <w:t xml:space="preserve"> …, сроки …</w:t>
      </w:r>
    </w:p>
    <w:p w:rsidR="00F460FC" w:rsidRPr="00E51E36" w:rsidRDefault="00F460FC" w:rsidP="00F460FC">
      <w:pPr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E51E36">
        <w:rPr>
          <w:rFonts w:ascii="Times New Roman" w:hAnsi="Times New Roman" w:cs="Times New Roman"/>
          <w:sz w:val="28"/>
        </w:rPr>
        <w:t xml:space="preserve">2. Организация составления краткого доклада по теме переговорной площадки – </w:t>
      </w:r>
      <w:proofErr w:type="gramStart"/>
      <w:r w:rsidRPr="00E51E36">
        <w:rPr>
          <w:rFonts w:ascii="Times New Roman" w:hAnsi="Times New Roman" w:cs="Times New Roman"/>
          <w:sz w:val="28"/>
        </w:rPr>
        <w:t>ответственный</w:t>
      </w:r>
      <w:proofErr w:type="gramEnd"/>
      <w:r w:rsidRPr="00E51E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A3431">
        <w:rPr>
          <w:rFonts w:ascii="Times New Roman" w:hAnsi="Times New Roman" w:cs="Times New Roman"/>
          <w:sz w:val="28"/>
        </w:rPr>
        <w:t>Захлебный</w:t>
      </w:r>
      <w:proofErr w:type="spellEnd"/>
      <w:r w:rsidR="00EA3431">
        <w:rPr>
          <w:rFonts w:ascii="Times New Roman" w:hAnsi="Times New Roman" w:cs="Times New Roman"/>
          <w:sz w:val="28"/>
        </w:rPr>
        <w:t xml:space="preserve"> А.Н.</w:t>
      </w:r>
      <w:r w:rsidRPr="00E51E36">
        <w:rPr>
          <w:rFonts w:ascii="Times New Roman" w:hAnsi="Times New Roman" w:cs="Times New Roman"/>
          <w:sz w:val="28"/>
        </w:rPr>
        <w:t>, сроки …</w:t>
      </w:r>
    </w:p>
    <w:p w:rsidR="00F460FC" w:rsidRPr="00E51E36" w:rsidRDefault="00F460FC" w:rsidP="00F460FC">
      <w:pPr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E51E36">
        <w:rPr>
          <w:rFonts w:ascii="Times New Roman" w:hAnsi="Times New Roman" w:cs="Times New Roman"/>
          <w:sz w:val="28"/>
        </w:rPr>
        <w:t xml:space="preserve">3. Организация технического обеспечения подготовки и проведения переговорной площадки – </w:t>
      </w:r>
      <w:proofErr w:type="gramStart"/>
      <w:r w:rsidRPr="00E51E36">
        <w:rPr>
          <w:rFonts w:ascii="Times New Roman" w:hAnsi="Times New Roman" w:cs="Times New Roman"/>
          <w:sz w:val="28"/>
        </w:rPr>
        <w:t>ответственный</w:t>
      </w:r>
      <w:proofErr w:type="gramEnd"/>
      <w:r w:rsidRPr="00E51E36">
        <w:rPr>
          <w:rFonts w:ascii="Times New Roman" w:hAnsi="Times New Roman" w:cs="Times New Roman"/>
          <w:sz w:val="28"/>
        </w:rPr>
        <w:t xml:space="preserve"> …, сроки …</w:t>
      </w:r>
    </w:p>
    <w:p w:rsidR="00F460FC" w:rsidRPr="00E51E36" w:rsidRDefault="00F460FC" w:rsidP="00F460FC">
      <w:pPr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E51E36">
        <w:rPr>
          <w:rFonts w:ascii="Times New Roman" w:hAnsi="Times New Roman" w:cs="Times New Roman"/>
          <w:sz w:val="28"/>
        </w:rPr>
        <w:t xml:space="preserve">4. Организация и проведение переговорной площадки – </w:t>
      </w:r>
      <w:proofErr w:type="gramStart"/>
      <w:r w:rsidRPr="00E51E36">
        <w:rPr>
          <w:rFonts w:ascii="Times New Roman" w:hAnsi="Times New Roman" w:cs="Times New Roman"/>
          <w:sz w:val="28"/>
        </w:rPr>
        <w:t>ответственный</w:t>
      </w:r>
      <w:proofErr w:type="gramEnd"/>
      <w:r w:rsidRPr="00E51E36">
        <w:rPr>
          <w:rFonts w:ascii="Times New Roman" w:hAnsi="Times New Roman" w:cs="Times New Roman"/>
          <w:sz w:val="28"/>
        </w:rPr>
        <w:t xml:space="preserve"> …, сроки …</w:t>
      </w:r>
    </w:p>
    <w:p w:rsidR="00F460FC" w:rsidRPr="00E51E36" w:rsidRDefault="00F460FC" w:rsidP="00F460FC">
      <w:pPr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E51E36">
        <w:rPr>
          <w:rFonts w:ascii="Times New Roman" w:hAnsi="Times New Roman" w:cs="Times New Roman"/>
          <w:sz w:val="28"/>
        </w:rPr>
        <w:t xml:space="preserve">5. Составление итогового документа переговорной площадки – </w:t>
      </w:r>
      <w:proofErr w:type="gramStart"/>
      <w:r w:rsidRPr="00E51E36">
        <w:rPr>
          <w:rFonts w:ascii="Times New Roman" w:hAnsi="Times New Roman" w:cs="Times New Roman"/>
          <w:sz w:val="28"/>
        </w:rPr>
        <w:t>ответственный</w:t>
      </w:r>
      <w:proofErr w:type="gramEnd"/>
      <w:r w:rsidRPr="00E51E36">
        <w:rPr>
          <w:rFonts w:ascii="Times New Roman" w:hAnsi="Times New Roman" w:cs="Times New Roman"/>
          <w:sz w:val="28"/>
        </w:rPr>
        <w:t xml:space="preserve"> …, сроки …</w:t>
      </w:r>
    </w:p>
    <w:p w:rsidR="00F460FC" w:rsidRPr="00E51E36" w:rsidRDefault="00F460FC" w:rsidP="00F460FC">
      <w:pPr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E51E36">
        <w:rPr>
          <w:rFonts w:ascii="Times New Roman" w:hAnsi="Times New Roman" w:cs="Times New Roman"/>
          <w:sz w:val="28"/>
        </w:rPr>
        <w:t xml:space="preserve">6. Подготовка пресс-релиза – </w:t>
      </w:r>
      <w:proofErr w:type="gramStart"/>
      <w:r w:rsidRPr="00E51E36">
        <w:rPr>
          <w:rFonts w:ascii="Times New Roman" w:hAnsi="Times New Roman" w:cs="Times New Roman"/>
          <w:sz w:val="28"/>
        </w:rPr>
        <w:t>ответственный</w:t>
      </w:r>
      <w:proofErr w:type="gramEnd"/>
      <w:r w:rsidRPr="00E51E36">
        <w:rPr>
          <w:rFonts w:ascii="Times New Roman" w:hAnsi="Times New Roman" w:cs="Times New Roman"/>
          <w:sz w:val="28"/>
        </w:rPr>
        <w:t xml:space="preserve"> …, сроки …</w:t>
      </w:r>
    </w:p>
    <w:p w:rsidR="00F460FC" w:rsidRPr="00E51E36" w:rsidRDefault="00F460FC" w:rsidP="00F460FC">
      <w:pPr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</w:p>
    <w:p w:rsidR="00F460FC" w:rsidRPr="00E51E36" w:rsidRDefault="00F460FC" w:rsidP="00F460FC">
      <w:pPr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</w:p>
    <w:p w:rsidR="00F460FC" w:rsidRPr="00E51E36" w:rsidRDefault="00EA3431" w:rsidP="00F460FC">
      <w:pPr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проекта Е.Н. </w:t>
      </w:r>
      <w:proofErr w:type="spellStart"/>
      <w:r>
        <w:rPr>
          <w:rFonts w:ascii="Times New Roman" w:hAnsi="Times New Roman" w:cs="Times New Roman"/>
          <w:sz w:val="28"/>
        </w:rPr>
        <w:t>Дзятковская</w:t>
      </w:r>
      <w:proofErr w:type="spellEnd"/>
    </w:p>
    <w:sectPr w:rsidR="00F460FC" w:rsidRPr="00E51E36" w:rsidSect="00C3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283B"/>
    <w:multiLevelType w:val="hybridMultilevel"/>
    <w:tmpl w:val="1BC2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56556"/>
    <w:multiLevelType w:val="hybridMultilevel"/>
    <w:tmpl w:val="430C6DC6"/>
    <w:lvl w:ilvl="0" w:tplc="9384B8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77391"/>
    <w:multiLevelType w:val="hybridMultilevel"/>
    <w:tmpl w:val="A2307684"/>
    <w:lvl w:ilvl="0" w:tplc="96104BA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D68FF"/>
    <w:rsid w:val="00030590"/>
    <w:rsid w:val="000E303D"/>
    <w:rsid w:val="00200E4A"/>
    <w:rsid w:val="00370A66"/>
    <w:rsid w:val="00464C6B"/>
    <w:rsid w:val="00512221"/>
    <w:rsid w:val="005D3765"/>
    <w:rsid w:val="006023B6"/>
    <w:rsid w:val="00657B8E"/>
    <w:rsid w:val="006D345A"/>
    <w:rsid w:val="006D68FF"/>
    <w:rsid w:val="007B7AD8"/>
    <w:rsid w:val="008406C3"/>
    <w:rsid w:val="009337AA"/>
    <w:rsid w:val="009B19F6"/>
    <w:rsid w:val="009C4D85"/>
    <w:rsid w:val="009D43EF"/>
    <w:rsid w:val="00A55F8E"/>
    <w:rsid w:val="00B06116"/>
    <w:rsid w:val="00B72F00"/>
    <w:rsid w:val="00BE3F3F"/>
    <w:rsid w:val="00C336A7"/>
    <w:rsid w:val="00C460E2"/>
    <w:rsid w:val="00DD145B"/>
    <w:rsid w:val="00E24557"/>
    <w:rsid w:val="00E51E36"/>
    <w:rsid w:val="00EA3431"/>
    <w:rsid w:val="00ED341D"/>
    <w:rsid w:val="00ED647C"/>
    <w:rsid w:val="00F460FC"/>
    <w:rsid w:val="00F562F3"/>
    <w:rsid w:val="00FE1E49"/>
    <w:rsid w:val="00FF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8F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00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B19F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BE3F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rtner-unitwin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tner-unitwin.net/" TargetMode="External"/><Relationship Id="rId5" Type="http://schemas.openxmlformats.org/officeDocument/2006/relationships/hyperlink" Target="http://partner-unitwin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1005</Words>
  <Characters>7799</Characters>
  <Application>Microsoft Office Word</Application>
  <DocSecurity>0</DocSecurity>
  <Lines>149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Елена Николаевна</cp:lastModifiedBy>
  <cp:revision>3</cp:revision>
  <dcterms:created xsi:type="dcterms:W3CDTF">2022-09-20T14:18:00Z</dcterms:created>
  <dcterms:modified xsi:type="dcterms:W3CDTF">2022-09-20T14:50:00Z</dcterms:modified>
</cp:coreProperties>
</file>